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9D" w:rsidRPr="00072E25" w:rsidRDefault="003D729D" w:rsidP="003D729D">
      <w:pPr>
        <w:pStyle w:val="mechtex"/>
        <w:rPr>
          <w:rFonts w:ascii="GHEA Grapalat" w:hAnsi="GHEA Grapalat"/>
          <w:b/>
          <w:sz w:val="24"/>
          <w:szCs w:val="24"/>
          <w:lang w:val="hy-AM"/>
        </w:rPr>
      </w:pPr>
      <w:r w:rsidRPr="00072E25">
        <w:rPr>
          <w:rFonts w:ascii="GHEA Grapalat" w:hAnsi="GHEA Grapalat"/>
          <w:b/>
          <w:sz w:val="24"/>
          <w:szCs w:val="24"/>
          <w:lang w:val="hy-AM"/>
        </w:rPr>
        <w:t>Գնացուցակ</w:t>
      </w:r>
    </w:p>
    <w:p w:rsidR="003D729D" w:rsidRPr="00072E25" w:rsidRDefault="003D729D" w:rsidP="003D729D">
      <w:pPr>
        <w:pStyle w:val="mechtex"/>
        <w:rPr>
          <w:rFonts w:ascii="GHEA Grapalat" w:hAnsi="GHEA Grapalat"/>
          <w:b/>
          <w:sz w:val="24"/>
          <w:szCs w:val="24"/>
          <w:lang w:val="hy-AM"/>
        </w:rPr>
      </w:pPr>
    </w:p>
    <w:p w:rsidR="003D729D" w:rsidRPr="00072E25" w:rsidRDefault="003D729D" w:rsidP="003D729D">
      <w:pPr>
        <w:pStyle w:val="mechtex"/>
        <w:rPr>
          <w:rFonts w:ascii="GHEA Grapalat" w:hAnsi="GHEA Grapalat"/>
          <w:sz w:val="24"/>
          <w:szCs w:val="24"/>
          <w:lang w:val="hy-AM"/>
        </w:rPr>
      </w:pPr>
      <w:r w:rsidRPr="00072E25">
        <w:rPr>
          <w:rFonts w:ascii="GHEA Grapalat" w:hAnsi="GHEA Grapalat"/>
          <w:sz w:val="24"/>
          <w:szCs w:val="24"/>
          <w:lang w:val="hy-AM"/>
        </w:rPr>
        <w:t>«ԷԿԵՆԳ» ՓԲԸ իսկորոշման համակարգին միանալու, համակարգերի փոխկապակցման, միացման աշխատանքների իրականացման, հաճախորդների ինտեգրման, պետական մարմիններում էլեկտրոնային փաստաթղթերի և էլեկտրոնային թվային ստորագրությունների կիրառման ապահովման ծառայությունների մատուցման</w:t>
      </w:r>
    </w:p>
    <w:p w:rsidR="003D729D" w:rsidRPr="00072E25" w:rsidRDefault="003D729D" w:rsidP="003D729D">
      <w:pPr>
        <w:pStyle w:val="mechtex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231" w:type="dxa"/>
        <w:tblInd w:w="-455" w:type="dxa"/>
        <w:tblLook w:val="04A0" w:firstRow="1" w:lastRow="0" w:firstColumn="1" w:lastColumn="0" w:noHBand="0" w:noVBand="1"/>
      </w:tblPr>
      <w:tblGrid>
        <w:gridCol w:w="900"/>
        <w:gridCol w:w="5892"/>
        <w:gridCol w:w="1490"/>
        <w:gridCol w:w="1949"/>
      </w:tblGrid>
      <w:tr w:rsidR="003D729D" w:rsidRPr="00072E25" w:rsidTr="00C93292">
        <w:trPr>
          <w:trHeight w:val="1412"/>
        </w:trPr>
        <w:tc>
          <w:tcPr>
            <w:tcW w:w="900" w:type="dxa"/>
          </w:tcPr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NN</w:t>
            </w:r>
          </w:p>
        </w:tc>
        <w:tc>
          <w:tcPr>
            <w:tcW w:w="5892" w:type="dxa"/>
          </w:tcPr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Ծառայության մատուցման նկարագրություն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 xml:space="preserve">Չափման </w:t>
            </w:r>
            <w:r w:rsidRPr="00072E25">
              <w:rPr>
                <w:rFonts w:ascii="GHEA Grapalat" w:hAnsi="GHEA Grapalat"/>
                <w:sz w:val="24"/>
                <w:szCs w:val="24"/>
              </w:rPr>
              <w:t>մ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իավոր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Գինը՝ առավելագույնը 4 IP հասցեի համար*</w:t>
            </w:r>
          </w:p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ՀՀ դրամ</w:t>
            </w:r>
          </w:p>
        </w:tc>
      </w:tr>
      <w:tr w:rsidR="003D729D" w:rsidRPr="00072E25" w:rsidTr="00C93292">
        <w:tc>
          <w:tcPr>
            <w:tcW w:w="900" w:type="dxa"/>
          </w:tcPr>
          <w:p w:rsidR="003D729D" w:rsidRPr="00072E25" w:rsidRDefault="003D729D" w:rsidP="003D729D">
            <w:pPr>
              <w:pStyle w:val="mechtex"/>
              <w:numPr>
                <w:ilvl w:val="0"/>
                <w:numId w:val="1"/>
              </w:numPr>
              <w:spacing w:before="120" w:after="120"/>
              <w:ind w:left="172" w:hanging="14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3D729D" w:rsidRPr="00072E25" w:rsidRDefault="003D729D" w:rsidP="005F3A30">
            <w:pPr>
              <w:pStyle w:val="mechtex"/>
              <w:spacing w:before="120" w:after="1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Իսկորոշման համակարգի միջոցով երրորդ անձ հանդիսացող կազմակերպությունների ինտերնետ պորտալներում հեռահար եղանակով անհատի խիստ նույնականացում կատարելու համար վերջիներիս կողմից Պատվիրատուի համակարգին ինտեգրվելու նպատակով, ինտեգրման աշխատանքների իրականացում, սպասարկման աշխատանքների իրականացում։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2E25">
              <w:rPr>
                <w:rFonts w:ascii="GHEA Grapalat" w:hAnsi="GHEA Grapalat"/>
                <w:sz w:val="24"/>
                <w:szCs w:val="24"/>
              </w:rPr>
              <w:t>1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00,000</w:t>
            </w:r>
            <w:r w:rsidRPr="00072E25">
              <w:rPr>
                <w:rFonts w:ascii="Cambria Math" w:eastAsia="MS Gothic" w:hAnsi="Cambria Math" w:cs="Cambria Math"/>
                <w:sz w:val="24"/>
                <w:szCs w:val="24"/>
                <w:lang w:val="hy-AM"/>
              </w:rPr>
              <w:t>․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3D729D" w:rsidRPr="00072E25" w:rsidTr="00C93292">
        <w:tc>
          <w:tcPr>
            <w:tcW w:w="900" w:type="dxa"/>
          </w:tcPr>
          <w:p w:rsidR="003D729D" w:rsidRPr="00072E25" w:rsidRDefault="003D729D" w:rsidP="003D729D">
            <w:pPr>
              <w:pStyle w:val="mechtex"/>
              <w:numPr>
                <w:ilvl w:val="0"/>
                <w:numId w:val="1"/>
              </w:numPr>
              <w:spacing w:before="120" w:after="120"/>
              <w:ind w:left="172" w:hanging="14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3D729D" w:rsidRPr="00072E25" w:rsidRDefault="003D729D" w:rsidP="005F3A30">
            <w:pPr>
              <w:pStyle w:val="mechtex"/>
              <w:spacing w:before="120" w:after="1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Իսկորոշման համակարգի միջոցով պետական մարմին չհանդիսացող ցանկացած երրորդ անձանց կողմից տվյալների ստացման համար միացման աշխատանքների իրականացման, հաճախորդների ինտեգրման և սպասարկման աշխատանքների իրականացում, այդ թվում՝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49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D729D" w:rsidRPr="00072E25" w:rsidTr="00C93292">
        <w:tc>
          <w:tcPr>
            <w:tcW w:w="90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3D729D" w:rsidRPr="00072E25" w:rsidRDefault="000B3692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7E66A1">
              <w:rPr>
                <w:rFonts w:ascii="GHEA Grapalat" w:hAnsi="GHEA Grapalat" w:cs="Sylfaen"/>
                <w:sz w:val="24"/>
                <w:szCs w:val="24"/>
              </w:rPr>
              <w:t xml:space="preserve">ՀՀ </w:t>
            </w:r>
            <w:r w:rsidRPr="004517CF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Pr="007E66A1">
              <w:rPr>
                <w:rFonts w:ascii="GHEA Grapalat" w:hAnsi="GHEA Grapalat" w:cs="Sylfaen"/>
                <w:sz w:val="24"/>
                <w:szCs w:val="24"/>
              </w:rPr>
              <w:t xml:space="preserve">երքին գործերի նախարարության միգրացիայի և քաղաքացիության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>ծառայությա</w:t>
            </w:r>
            <w:r w:rsidRPr="007E66A1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3D729D" w:rsidRPr="00072E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D729D" w:rsidRPr="009B0434">
              <w:rPr>
                <w:rFonts w:ascii="GHEA Grapalat" w:hAnsi="GHEA Grapalat"/>
                <w:sz w:val="24"/>
                <w:szCs w:val="24"/>
              </w:rPr>
              <w:t xml:space="preserve">անձնագրային և վիզաների վարչության </w:t>
            </w:r>
            <w:r w:rsidR="003D729D" w:rsidRPr="00072E25">
              <w:rPr>
                <w:rFonts w:ascii="GHEA Grapalat" w:hAnsi="GHEA Grapalat"/>
                <w:sz w:val="24"/>
                <w:szCs w:val="24"/>
              </w:rPr>
              <w:t>բնակչության պետական ռեգիստր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150,000.0</w:t>
            </w:r>
          </w:p>
        </w:tc>
      </w:tr>
      <w:tr w:rsidR="003D729D" w:rsidRPr="00072E25" w:rsidTr="00C93292">
        <w:tc>
          <w:tcPr>
            <w:tcW w:w="90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3D729D" w:rsidRPr="009B0434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r w:rsidR="000B3692" w:rsidRPr="004517CF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0B3692" w:rsidRPr="007E66A1">
              <w:rPr>
                <w:rFonts w:ascii="GHEA Grapalat" w:hAnsi="GHEA Grapalat" w:cs="Sylfaen"/>
                <w:sz w:val="24"/>
                <w:szCs w:val="24"/>
              </w:rPr>
              <w:t>երքին գործերի նախարարության</w:t>
            </w:r>
            <w:r w:rsidR="000B3692" w:rsidRPr="009B04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B0434">
              <w:rPr>
                <w:rFonts w:ascii="GHEA Grapalat" w:hAnsi="GHEA Grapalat"/>
                <w:sz w:val="24"/>
                <w:szCs w:val="24"/>
              </w:rPr>
              <w:t xml:space="preserve">ոստիկանության «Ճանապարհային </w:t>
            </w:r>
            <w:r w:rsidRPr="009B0434">
              <w:rPr>
                <w:rFonts w:ascii="GHEA Grapalat" w:hAnsi="GHEA Grapalat"/>
                <w:sz w:val="24"/>
                <w:szCs w:val="24"/>
              </w:rPr>
              <w:lastRenderedPageBreak/>
              <w:t>ոստիկանություն» ծառայության էլեկտրոնային ռեգիստր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120</w:t>
            </w:r>
            <w:r w:rsidRPr="00072E25">
              <w:rPr>
                <w:rFonts w:ascii="GHEA Grapalat" w:hAnsi="GHEA Grapalat"/>
                <w:sz w:val="24"/>
                <w:szCs w:val="24"/>
              </w:rPr>
              <w:t>,000.0</w:t>
            </w:r>
          </w:p>
        </w:tc>
      </w:tr>
      <w:tr w:rsidR="003D729D" w:rsidRPr="00072E25" w:rsidTr="00C93292">
        <w:tc>
          <w:tcPr>
            <w:tcW w:w="90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3D729D" w:rsidRPr="00072E25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ՀՀ ԱՆ իրավաբանական անձանց պետական ռեգիստր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3D729D" w:rsidRPr="00072E25" w:rsidTr="00C93292">
        <w:tc>
          <w:tcPr>
            <w:tcW w:w="90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3D729D" w:rsidRPr="009B0434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ՀՀ ԱՆ քաղաքացիական կացության ակտերի գրանցման գործակալության</w:t>
            </w:r>
            <w:r w:rsidRPr="009B0434">
              <w:rPr>
                <w:rFonts w:ascii="GHEA Grapalat" w:hAnsi="GHEA Grapalat"/>
                <w:sz w:val="24"/>
                <w:szCs w:val="24"/>
              </w:rPr>
              <w:t xml:space="preserve"> էլեկտրոնային ռեգիստր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3D729D" w:rsidRPr="00072E25" w:rsidTr="00C93292">
        <w:tc>
          <w:tcPr>
            <w:tcW w:w="90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3D729D" w:rsidRPr="00072E25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 xml:space="preserve">ՀՀ ԱՆ հարկադիր կատարումն ապահովող </w:t>
            </w:r>
            <w:r>
              <w:rPr>
                <w:rFonts w:ascii="GHEA Grapalat" w:hAnsi="GHEA Grapalat"/>
                <w:sz w:val="24"/>
                <w:szCs w:val="24"/>
              </w:rPr>
              <w:t>ծառայության էլեկտրոնային ռեգիստր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3D729D" w:rsidRPr="00072E25" w:rsidTr="00C93292">
        <w:tc>
          <w:tcPr>
            <w:tcW w:w="90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3D729D" w:rsidRPr="003D729D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9B0434">
              <w:rPr>
                <w:rFonts w:ascii="GHEA Grapalat" w:hAnsi="GHEA Grapalat"/>
                <w:sz w:val="24"/>
                <w:szCs w:val="24"/>
              </w:rPr>
              <w:t>Պետական եկամուտների կոմիտե</w:t>
            </w:r>
            <w:r>
              <w:rPr>
                <w:rFonts w:ascii="GHEA Grapalat" w:hAnsi="GHEA Grapalat"/>
                <w:sz w:val="24"/>
                <w:szCs w:val="24"/>
              </w:rPr>
              <w:t>ի</w:t>
            </w:r>
            <w:r w:rsidRPr="009B0434">
              <w:rPr>
                <w:rFonts w:ascii="GHEA Grapalat" w:hAnsi="GHEA Grapalat"/>
                <w:sz w:val="24"/>
                <w:szCs w:val="24"/>
              </w:rPr>
              <w:t xml:space="preserve"> տվյալների բազա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1</w:t>
            </w:r>
            <w:r w:rsidRPr="00072E25">
              <w:rPr>
                <w:rFonts w:ascii="GHEA Grapalat" w:hAnsi="GHEA Grapalat"/>
                <w:sz w:val="24"/>
                <w:szCs w:val="24"/>
                <w:lang w:val="ru-RU"/>
              </w:rPr>
              <w:t>2</w:t>
            </w:r>
            <w:r w:rsidRPr="00072E25">
              <w:rPr>
                <w:rFonts w:ascii="GHEA Grapalat" w:hAnsi="GHEA Grapalat"/>
                <w:sz w:val="24"/>
                <w:szCs w:val="24"/>
              </w:rPr>
              <w:t>0,000.0</w:t>
            </w:r>
          </w:p>
        </w:tc>
      </w:tr>
      <w:tr w:rsidR="003D729D" w:rsidRPr="00072E25" w:rsidTr="00C93292">
        <w:tc>
          <w:tcPr>
            <w:tcW w:w="90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3D729D" w:rsidRPr="009B0434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9B0434">
              <w:rPr>
                <w:rFonts w:ascii="GHEA Grapalat" w:hAnsi="GHEA Grapalat"/>
                <w:sz w:val="24"/>
                <w:szCs w:val="24"/>
              </w:rPr>
              <w:t>ՀՀ</w:t>
            </w:r>
            <w:r w:rsidR="000B369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B3692" w:rsidRPr="004517CF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0B3692" w:rsidRPr="007E66A1">
              <w:rPr>
                <w:rFonts w:ascii="GHEA Grapalat" w:hAnsi="GHEA Grapalat" w:cs="Sylfaen"/>
                <w:sz w:val="24"/>
                <w:szCs w:val="24"/>
              </w:rPr>
              <w:t>երքին գործերի նախարարության</w:t>
            </w:r>
            <w:r w:rsidRPr="009B0434">
              <w:rPr>
                <w:rFonts w:ascii="GHEA Grapalat" w:hAnsi="GHEA Grapalat"/>
                <w:sz w:val="24"/>
                <w:szCs w:val="24"/>
              </w:rPr>
              <w:t xml:space="preserve"> ոստիկանության ինֆորմացիոն կենտրոնի տվյալների բազա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7450FF" w:rsidRPr="00072E25" w:rsidTr="00C93292">
        <w:tc>
          <w:tcPr>
            <w:tcW w:w="900" w:type="dxa"/>
          </w:tcPr>
          <w:p w:rsidR="007450FF" w:rsidRPr="00072E25" w:rsidRDefault="007450FF" w:rsidP="007450FF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7450FF" w:rsidRPr="00D96DB5" w:rsidRDefault="00AF7D1E" w:rsidP="00070CAC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</w:t>
            </w:r>
            <w:r w:rsidR="00070CA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ամայնքային էլեկտրոնային կառավարման միասնական հարթակ</w:t>
            </w:r>
            <w:r w:rsidR="00D96DB5" w:rsidRPr="00D96DB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 տվյալների շտեմարան</w:t>
            </w:r>
          </w:p>
        </w:tc>
        <w:tc>
          <w:tcPr>
            <w:tcW w:w="1490" w:type="dxa"/>
          </w:tcPr>
          <w:p w:rsidR="007450FF" w:rsidRPr="00072E25" w:rsidRDefault="007450FF" w:rsidP="007450FF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7450FF" w:rsidRPr="00072E25" w:rsidRDefault="007450FF" w:rsidP="007450FF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0B3692" w:rsidRPr="00072E25" w:rsidTr="00C93292">
        <w:tc>
          <w:tcPr>
            <w:tcW w:w="900" w:type="dxa"/>
          </w:tcPr>
          <w:p w:rsidR="000B3692" w:rsidRPr="00072E25" w:rsidRDefault="000B3692" w:rsidP="000B3692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0B3692" w:rsidRPr="000B3692" w:rsidRDefault="000B3692" w:rsidP="000B3692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B3692">
              <w:rPr>
                <w:rFonts w:ascii="GHEA Grapalat" w:hAnsi="GHEA Grapalat"/>
                <w:sz w:val="24"/>
                <w:szCs w:val="24"/>
              </w:rPr>
              <w:t>Մահացած անձանց վերաբերյալ տեղեկատվական ռեգիստր</w:t>
            </w:r>
          </w:p>
        </w:tc>
        <w:tc>
          <w:tcPr>
            <w:tcW w:w="1490" w:type="dxa"/>
          </w:tcPr>
          <w:p w:rsidR="000B3692" w:rsidRPr="00072E25" w:rsidRDefault="000B3692" w:rsidP="000B3692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0B3692" w:rsidRPr="00072E25" w:rsidRDefault="000B3692" w:rsidP="000B369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C93292" w:rsidRPr="00072E25" w:rsidTr="00C93292">
        <w:tc>
          <w:tcPr>
            <w:tcW w:w="900" w:type="dxa"/>
          </w:tcPr>
          <w:p w:rsidR="00C93292" w:rsidRPr="00072E25" w:rsidRDefault="00C93292" w:rsidP="00C93292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C93292" w:rsidRPr="00C93292" w:rsidRDefault="00C93292" w:rsidP="00FC6773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Վարչատարածքային միավորների դասակարգիչների</w:t>
            </w:r>
            <w:r w:rsidR="00FC677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տեղեկատվական ռեգիստր</w:t>
            </w:r>
          </w:p>
        </w:tc>
        <w:tc>
          <w:tcPr>
            <w:tcW w:w="1490" w:type="dxa"/>
          </w:tcPr>
          <w:p w:rsidR="00C93292" w:rsidRPr="00072E25" w:rsidRDefault="00C93292" w:rsidP="00C93292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C93292" w:rsidRPr="00072E25" w:rsidRDefault="00C93292" w:rsidP="00C9329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E21637" w:rsidRPr="00072E25" w:rsidTr="00E21637">
        <w:trPr>
          <w:trHeight w:val="1142"/>
        </w:trPr>
        <w:tc>
          <w:tcPr>
            <w:tcW w:w="900" w:type="dxa"/>
          </w:tcPr>
          <w:p w:rsidR="00E21637" w:rsidRPr="00072E25" w:rsidRDefault="00E21637" w:rsidP="00E21637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E21637" w:rsidRDefault="00E21637" w:rsidP="00E21637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755FF">
              <w:rPr>
                <w:rFonts w:ascii="GHEA Grapalat" w:hAnsi="GHEA Grapalat"/>
                <w:sz w:val="24"/>
                <w:szCs w:val="24"/>
              </w:rPr>
              <w:t xml:space="preserve">Հաշմանդամություն ունեցող անձանց հաշվառման «Փյունիկ»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և ա</w:t>
            </w:r>
            <w:r w:rsidRPr="00C755FF">
              <w:rPr>
                <w:rFonts w:ascii="GHEA Grapalat" w:hAnsi="GHEA Grapalat"/>
                <w:sz w:val="24"/>
                <w:szCs w:val="24"/>
                <w:lang w:val="en-US"/>
              </w:rPr>
              <w:t>նձի ֆունկցիոնալության գնահատման eDisability համակարգ</w:t>
            </w:r>
          </w:p>
        </w:tc>
        <w:tc>
          <w:tcPr>
            <w:tcW w:w="1490" w:type="dxa"/>
          </w:tcPr>
          <w:p w:rsidR="00E21637" w:rsidRPr="00072E25" w:rsidRDefault="00E21637" w:rsidP="00E21637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E21637" w:rsidRPr="00072E25" w:rsidRDefault="00E21637" w:rsidP="00E2163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690360" w:rsidRPr="00072E25" w:rsidTr="00E21637">
        <w:trPr>
          <w:trHeight w:val="1142"/>
        </w:trPr>
        <w:tc>
          <w:tcPr>
            <w:tcW w:w="900" w:type="dxa"/>
          </w:tcPr>
          <w:p w:rsidR="00690360" w:rsidRPr="00072E25" w:rsidRDefault="00690360" w:rsidP="00690360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690360" w:rsidRPr="00690360" w:rsidRDefault="00690360" w:rsidP="00690360">
            <w:pPr>
              <w:tabs>
                <w:tab w:val="left" w:pos="2100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ՀՀ աշխատանքի և սոցիալական հարցերի նախարարության </w:t>
            </w:r>
            <w:r w:rsidRPr="00C755FF">
              <w:rPr>
                <w:rFonts w:ascii="GHEA Grapalat" w:hAnsi="GHEA Grapalat"/>
                <w:sz w:val="24"/>
                <w:szCs w:val="24"/>
              </w:rPr>
              <w:t>«</w:t>
            </w:r>
            <w:r>
              <w:rPr>
                <w:rFonts w:ascii="GHEA Grapalat" w:hAnsi="GHEA Grapalat"/>
                <w:sz w:val="24"/>
                <w:szCs w:val="24"/>
              </w:rPr>
              <w:t>Էլեկտրոնային կենսաթոշակ</w:t>
            </w:r>
            <w:r w:rsidRPr="00C755FF">
              <w:rPr>
                <w:rFonts w:ascii="GHEA Grapalat" w:hAnsi="GHEA Grapalat"/>
                <w:sz w:val="24"/>
                <w:szCs w:val="24"/>
              </w:rPr>
              <w:t>»</w:t>
            </w:r>
            <w:r>
              <w:rPr>
                <w:rFonts w:ascii="GHEA Grapalat" w:hAnsi="GHEA Grapalat"/>
                <w:sz w:val="24"/>
                <w:szCs w:val="24"/>
              </w:rPr>
              <w:t xml:space="preserve"> համակարգ</w:t>
            </w:r>
            <w:bookmarkStart w:id="0" w:name="_GoBack"/>
            <w:bookmarkEnd w:id="0"/>
          </w:p>
        </w:tc>
        <w:tc>
          <w:tcPr>
            <w:tcW w:w="1490" w:type="dxa"/>
          </w:tcPr>
          <w:p w:rsidR="00690360" w:rsidRPr="00072E25" w:rsidRDefault="00690360" w:rsidP="0069036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690360" w:rsidRPr="00072E25" w:rsidRDefault="00690360" w:rsidP="0069036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3D729D" w:rsidRPr="00072E25" w:rsidTr="00C93292">
        <w:tc>
          <w:tcPr>
            <w:tcW w:w="900" w:type="dxa"/>
          </w:tcPr>
          <w:p w:rsidR="003D729D" w:rsidRPr="00072E25" w:rsidRDefault="003D729D" w:rsidP="003D729D">
            <w:pPr>
              <w:pStyle w:val="mechtex"/>
              <w:numPr>
                <w:ilvl w:val="0"/>
                <w:numId w:val="1"/>
              </w:numPr>
              <w:spacing w:before="120" w:after="120"/>
              <w:ind w:left="172" w:hanging="14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3D729D" w:rsidRPr="009B0434" w:rsidRDefault="003D729D" w:rsidP="005F3A30">
            <w:pPr>
              <w:pStyle w:val="mechtex"/>
              <w:spacing w:before="120" w:after="1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0434">
              <w:rPr>
                <w:rFonts w:ascii="GHEA Grapalat" w:hAnsi="GHEA Grapalat"/>
                <w:sz w:val="24"/>
                <w:szCs w:val="24"/>
                <w:lang w:val="hy-AM"/>
              </w:rPr>
              <w:t xml:space="preserve">Էլեկտրոնային թվային ստորագրությունների վճարների հավաքագրումը իրականացնող ավտոմատացված համակարգերի՝ վճարահաշվարկային և բանկային կազմակերպություններից էլեկտրոնային ստորագրության վճարների գծով փոխհաշվարիների տեղեկատվության փոխանակում իսկորոշման համակարգի միջոցով պետական մարմին չհանդիսացող ցանկացած երրորդ անձանց կողմից տվյալների ստացման համար սպասարկման աշխատանքների իրականացում։ 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համակարգ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150</w:t>
            </w:r>
            <w:r w:rsidRPr="00072E25">
              <w:rPr>
                <w:rFonts w:ascii="GHEA Grapalat" w:hAnsi="GHEA Grapalat"/>
                <w:sz w:val="24"/>
                <w:szCs w:val="24"/>
              </w:rPr>
              <w:t>.0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 xml:space="preserve"> դրամ յուրաքանչյուր փոխանցումից</w:t>
            </w:r>
          </w:p>
        </w:tc>
      </w:tr>
    </w:tbl>
    <w:p w:rsidR="00AB5CA0" w:rsidRPr="00AF2005" w:rsidRDefault="003D729D" w:rsidP="00AF2005">
      <w:pPr>
        <w:jc w:val="both"/>
        <w:rPr>
          <w:rFonts w:ascii="GHEA Grapalat" w:hAnsi="GHEA Grapalat"/>
          <w:sz w:val="24"/>
          <w:szCs w:val="24"/>
        </w:rPr>
      </w:pPr>
      <w:r w:rsidRPr="00072E25">
        <w:rPr>
          <w:rFonts w:ascii="GHEA Grapalat" w:hAnsi="GHEA Grapalat"/>
          <w:sz w:val="24"/>
          <w:szCs w:val="24"/>
        </w:rPr>
        <w:t xml:space="preserve">* յուրաքանչյուր հավելյալ IP հասցեի համար գանձվում է </w:t>
      </w:r>
      <w:r w:rsidRPr="006C7E76">
        <w:rPr>
          <w:rFonts w:ascii="GHEA Grapalat" w:hAnsi="GHEA Grapalat"/>
          <w:sz w:val="24"/>
          <w:szCs w:val="24"/>
        </w:rPr>
        <w:t xml:space="preserve">հավելավճար՝ </w:t>
      </w:r>
      <w:r w:rsidRPr="00072E25">
        <w:rPr>
          <w:rFonts w:ascii="GHEA Grapalat" w:hAnsi="GHEA Grapalat"/>
          <w:sz w:val="24"/>
          <w:szCs w:val="24"/>
        </w:rPr>
        <w:t>ընտրված ծառայությունների փաթեթի գնի 25 տոկոսի չափով</w:t>
      </w:r>
    </w:p>
    <w:sectPr w:rsidR="00AB5CA0" w:rsidRPr="00AF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9C8"/>
    <w:multiLevelType w:val="multilevel"/>
    <w:tmpl w:val="BA70F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CE"/>
    <w:rsid w:val="00070CAC"/>
    <w:rsid w:val="000B3692"/>
    <w:rsid w:val="003D729D"/>
    <w:rsid w:val="0054647B"/>
    <w:rsid w:val="00690360"/>
    <w:rsid w:val="00721BCE"/>
    <w:rsid w:val="007450FF"/>
    <w:rsid w:val="00AB5CA0"/>
    <w:rsid w:val="00AF2005"/>
    <w:rsid w:val="00AF7D1E"/>
    <w:rsid w:val="00C93292"/>
    <w:rsid w:val="00D32609"/>
    <w:rsid w:val="00D37872"/>
    <w:rsid w:val="00D96DB5"/>
    <w:rsid w:val="00E21637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DE43"/>
  <w15:chartTrackingRefBased/>
  <w15:docId w15:val="{DB7510F2-489B-44EC-A92B-0E11049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29D"/>
    <w:pPr>
      <w:spacing w:after="200" w:line="276" w:lineRule="auto"/>
    </w:pPr>
    <w:rPr>
      <w:rFonts w:eastAsiaTheme="minorEastAsia"/>
      <w:noProof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29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chtexChar">
    <w:name w:val="mechtex Char"/>
    <w:link w:val="mechtex"/>
    <w:locked/>
    <w:rsid w:val="003D729D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3D729D"/>
    <w:pPr>
      <w:spacing w:after="0" w:line="240" w:lineRule="auto"/>
      <w:jc w:val="center"/>
    </w:pPr>
    <w:rPr>
      <w:rFonts w:ascii="Arial Armenian" w:eastAsiaTheme="minorHAnsi" w:hAnsi="Arial Armenian"/>
      <w:noProof w:val="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Hripsime Gevorgyan</dc:creator>
  <cp:keywords/>
  <dc:description/>
  <cp:lastModifiedBy>Hripsime Gevorgyan</cp:lastModifiedBy>
  <cp:revision>15</cp:revision>
  <dcterms:created xsi:type="dcterms:W3CDTF">2021-03-24T13:54:00Z</dcterms:created>
  <dcterms:modified xsi:type="dcterms:W3CDTF">2024-05-17T08:03:00Z</dcterms:modified>
</cp:coreProperties>
</file>